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994195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 16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 учетной политике</w:t>
      </w:r>
    </w:p>
    <w:p w14:paraId="11F10DCD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признания в бухгалтерском учете и раскрытия в бухгалтерской (финансовой) отчетности событий после отчетной даты</w:t>
      </w:r>
    </w:p>
    <w:p w14:paraId="2656F04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 данные бухгалтерского учета за отчетный период включается информация о событиях после отчетной даты – существенных фактах хозяйственной жизни, которые произошли в период между отчетной датой и датой подписания или принятия бухгалтерской (финансовой) отчетности и оказали или могут оказать существенное влияние на финансовое состояние, движение денег или результаты деятельности учреждения (далее – События).</w:t>
      </w:r>
    </w:p>
    <w:p w14:paraId="3E246DA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 хозяйственной жизни признается существенным, если без знания о нем пользователи отчетности не могут достоверно оценить финансовое состояние, движение денежных средств или результаты деятельности учреждения. Оценивает существенность влияний и квалифицирует событие как событие после отчетной даты главный бухгалтер на основе своего профессионального суждения.</w:t>
      </w:r>
    </w:p>
    <w:p w14:paraId="65751FBF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Событиями после отчетной даты признаются:</w:t>
      </w:r>
    </w:p>
    <w:p w14:paraId="29064B8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События, которые подтверждают существовавшие на отчетную дату хозяйственные условия учреждения. Учреждение применяет перечень таких событий, приведенный в пункте 7 СГС «События после отчетной даты».</w:t>
      </w:r>
    </w:p>
    <w:p w14:paraId="0EB4CED7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События, которые указывают на условия хозяйственной деятельности, факты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хозяйственной жизни или обстоятельства, возникшие после отчетной даты. Учреждение применяет перечень таких событий, приведенный в пункте 7 СГС «События после отчетной даты».</w:t>
      </w:r>
    </w:p>
    <w:p w14:paraId="77108378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Событие отражается в учете и отчетности в следующем порядке:</w:t>
      </w:r>
    </w:p>
    <w:p w14:paraId="4D5C0B16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Событие, которое подтверждает хозяйственные условия, существовавшие на отчетную дату, отражается в учете отчетного периода. При этом делается:</w:t>
      </w:r>
    </w:p>
    <w:p w14:paraId="706BAF5D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дополнительная бухгалтерская запись, которая отражает это событие,</w:t>
      </w:r>
    </w:p>
    <w:p w14:paraId="2351A7E5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либо запись способом «красное сторно» и (или) дополнительная бухгалтерская запись на сумму, отраженную в бухгалтерском учете.</w:t>
      </w:r>
    </w:p>
    <w:p w14:paraId="38FBC2C1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События отражаются в регистрах бухгалтерского учета в последний день отчетного периода до заключительных операций по закрытию счетов. Данные бухгалтерского учета отражаются в соответствующих формах отчетности с учетом событий после отчетной даты.</w:t>
      </w:r>
    </w:p>
    <w:p w14:paraId="55EB312A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разделе 5 текстовой части пояснительной записки раскрывается информация о Событии и его оценке в денежном выражении.</w:t>
      </w:r>
    </w:p>
    <w:p w14:paraId="34E5F8C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Событие, указывающее на возникшие после отчетной даты хозяйственные условия, отражается в бухгалтерском учете периода, следующего за отчетным. Аналогичным образом отражается событие, которое не отражено в учете и отчетности отчетного периода из-за соблюдения сроков представления отчетности или из-за позднего поступления первичных учетных документов. При этом информация о таком событии и его денежная оценка приводятся в разделе 5 текстовой части пояснительной записки.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6AA2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2026-03-03T12:15:09Z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21DE0E3F55DE4853844D7700D24CDFD3_13</vt:lpwstr>
  </property>
</Properties>
</file>